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3B" w:rsidRDefault="005A253B" w:rsidP="005A253B">
      <w:pPr>
        <w:ind w:right="-1"/>
        <w:jc w:val="center"/>
        <w:rPr>
          <w:rFonts w:ascii="Arial" w:eastAsia="Times New Roman" w:hAnsi="Arial" w:cs="Arial"/>
          <w:b/>
          <w:iCs/>
          <w:sz w:val="24"/>
          <w:szCs w:val="24"/>
          <w:lang w:eastAsia="it-IT"/>
        </w:rPr>
      </w:pPr>
      <w:r>
        <w:rPr>
          <w:rFonts w:ascii="Arial" w:eastAsia="Times New Roman" w:hAnsi="Arial" w:cs="Arial"/>
          <w:b/>
          <w:iCs/>
          <w:sz w:val="24"/>
          <w:szCs w:val="24"/>
          <w:lang w:eastAsia="it-IT"/>
        </w:rPr>
        <w:t>Solennità di Pentecoste</w:t>
      </w:r>
      <w:r w:rsidR="005065F5">
        <w:rPr>
          <w:rFonts w:ascii="Arial" w:eastAsia="Times New Roman" w:hAnsi="Arial" w:cs="Arial"/>
          <w:b/>
          <w:iCs/>
          <w:sz w:val="24"/>
          <w:szCs w:val="24"/>
          <w:lang w:eastAsia="it-IT"/>
        </w:rPr>
        <w:t xml:space="preserve"> </w:t>
      </w:r>
      <w:r>
        <w:rPr>
          <w:rFonts w:ascii="Arial" w:eastAsia="Times New Roman" w:hAnsi="Arial" w:cs="Arial"/>
          <w:b/>
          <w:iCs/>
          <w:sz w:val="24"/>
          <w:szCs w:val="24"/>
          <w:lang w:eastAsia="it-IT"/>
        </w:rPr>
        <w:t>anno C</w:t>
      </w:r>
    </w:p>
    <w:p w:rsidR="005A253B" w:rsidRPr="00412244" w:rsidRDefault="005A253B">
      <w:pPr>
        <w:ind w:right="-1"/>
        <w:rPr>
          <w:rFonts w:ascii="Tahoma" w:hAnsi="Tahoma" w:cs="Tahoma"/>
          <w:b/>
          <w:bCs/>
          <w:color w:val="800000"/>
          <w:sz w:val="14"/>
          <w:szCs w:val="20"/>
        </w:rPr>
      </w:pPr>
    </w:p>
    <w:p w:rsidR="005A253B" w:rsidRDefault="00412244" w:rsidP="005A253B">
      <w:pPr>
        <w:ind w:right="-1"/>
        <w:jc w:val="center"/>
        <w:rPr>
          <w:rFonts w:ascii="Arial" w:hAnsi="Arial" w:cs="Arial"/>
          <w:bCs/>
          <w:i/>
          <w:szCs w:val="20"/>
        </w:rPr>
      </w:pPr>
      <w:r>
        <w:rPr>
          <w:rFonts w:ascii="Arial" w:hAnsi="Arial" w:cs="Arial"/>
          <w:bCs/>
          <w:i/>
          <w:szCs w:val="20"/>
        </w:rPr>
        <w:t>Vista la solennità e d</w:t>
      </w:r>
      <w:r w:rsidR="005A253B">
        <w:rPr>
          <w:rFonts w:ascii="Arial" w:hAnsi="Arial" w:cs="Arial"/>
          <w:bCs/>
          <w:i/>
          <w:szCs w:val="20"/>
        </w:rPr>
        <w:t>ato che i</w:t>
      </w:r>
      <w:r>
        <w:rPr>
          <w:rFonts w:ascii="Arial" w:hAnsi="Arial" w:cs="Arial"/>
          <w:bCs/>
          <w:i/>
          <w:szCs w:val="20"/>
        </w:rPr>
        <w:t>l</w:t>
      </w:r>
      <w:r w:rsidR="005A253B">
        <w:rPr>
          <w:rFonts w:ascii="Arial" w:hAnsi="Arial" w:cs="Arial"/>
          <w:bCs/>
          <w:i/>
          <w:szCs w:val="20"/>
        </w:rPr>
        <w:t xml:space="preserve"> Vangelo di</w:t>
      </w:r>
      <w:r w:rsidR="005A253B" w:rsidRPr="005A253B">
        <w:rPr>
          <w:rFonts w:ascii="Arial" w:hAnsi="Arial" w:cs="Arial"/>
          <w:bCs/>
          <w:i/>
          <w:szCs w:val="20"/>
        </w:rPr>
        <w:t xml:space="preserve"> domenica per più di metà è uguale a quello di due settimane fa, </w:t>
      </w:r>
    </w:p>
    <w:p w:rsidR="005A253B" w:rsidRPr="005A253B" w:rsidRDefault="005A253B" w:rsidP="005A253B">
      <w:pPr>
        <w:ind w:right="-1"/>
        <w:jc w:val="center"/>
        <w:rPr>
          <w:rFonts w:ascii="Arial" w:hAnsi="Arial" w:cs="Arial"/>
          <w:bCs/>
          <w:i/>
          <w:szCs w:val="20"/>
        </w:rPr>
      </w:pPr>
      <w:r w:rsidRPr="005A253B">
        <w:rPr>
          <w:rFonts w:ascii="Arial" w:hAnsi="Arial" w:cs="Arial"/>
          <w:bCs/>
          <w:i/>
          <w:szCs w:val="20"/>
        </w:rPr>
        <w:t>ci soffermiamo a pregare sulla prima lettura.</w:t>
      </w:r>
    </w:p>
    <w:p w:rsidR="005A253B" w:rsidRDefault="005A253B">
      <w:pPr>
        <w:ind w:right="-1"/>
        <w:rPr>
          <w:rFonts w:ascii="Arial" w:hAnsi="Arial" w:cs="Arial"/>
          <w:b/>
          <w:bCs/>
          <w:sz w:val="20"/>
          <w:szCs w:val="20"/>
        </w:rPr>
      </w:pPr>
    </w:p>
    <w:p w:rsidR="00F42262" w:rsidRDefault="005A253B">
      <w:pPr>
        <w:ind w:right="-1"/>
        <w:rPr>
          <w:rFonts w:ascii="Arial" w:hAnsi="Arial" w:cs="Arial"/>
        </w:rPr>
      </w:pPr>
      <w:r w:rsidRPr="005A253B">
        <w:rPr>
          <w:rFonts w:ascii="Arial" w:hAnsi="Arial" w:cs="Arial"/>
          <w:b/>
          <w:i/>
          <w:iCs/>
        </w:rPr>
        <w:t>Dagli atti degli apostoli</w:t>
      </w:r>
      <w:r w:rsidRPr="005A253B">
        <w:rPr>
          <w:rFonts w:ascii="Arial" w:hAnsi="Arial" w:cs="Arial"/>
          <w:i/>
          <w:iCs/>
        </w:rPr>
        <w:t xml:space="preserve"> </w:t>
      </w:r>
      <w:r w:rsidRPr="005A253B">
        <w:rPr>
          <w:rFonts w:ascii="Arial" w:hAnsi="Arial" w:cs="Arial"/>
        </w:rPr>
        <w:t>(2, 1-11)</w:t>
      </w:r>
      <w:r w:rsidRPr="005A253B">
        <w:rPr>
          <w:rFonts w:ascii="Arial" w:hAnsi="Arial" w:cs="Arial"/>
        </w:rPr>
        <w:b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r w:rsidR="00412244">
        <w:rPr>
          <w:rFonts w:ascii="Arial" w:hAnsi="Arial" w:cs="Arial"/>
        </w:rPr>
        <w:t xml:space="preserve"> </w:t>
      </w:r>
      <w:r w:rsidRPr="005A253B">
        <w:rPr>
          <w:rFonts w:ascii="Arial" w:hAnsi="Arial" w:cs="Arial"/>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w:t>
      </w:r>
      <w:proofErr w:type="spellStart"/>
      <w:r w:rsidRPr="005A253B">
        <w:rPr>
          <w:rFonts w:ascii="Arial" w:hAnsi="Arial" w:cs="Arial"/>
        </w:rPr>
        <w:t>Elamìti</w:t>
      </w:r>
      <w:proofErr w:type="spellEnd"/>
      <w:r w:rsidRPr="005A253B">
        <w:rPr>
          <w:rFonts w:ascii="Arial" w:hAnsi="Arial" w:cs="Arial"/>
        </w:rPr>
        <w:t xml:space="preserve">; abitanti della </w:t>
      </w:r>
      <w:proofErr w:type="spellStart"/>
      <w:r w:rsidRPr="005A253B">
        <w:rPr>
          <w:rFonts w:ascii="Arial" w:hAnsi="Arial" w:cs="Arial"/>
        </w:rPr>
        <w:t>Mesopotàmia</w:t>
      </w:r>
      <w:proofErr w:type="spellEnd"/>
      <w:r w:rsidRPr="005A253B">
        <w:rPr>
          <w:rFonts w:ascii="Arial" w:hAnsi="Arial" w:cs="Arial"/>
        </w:rPr>
        <w:t xml:space="preserve">, della Giudea e della </w:t>
      </w:r>
      <w:proofErr w:type="spellStart"/>
      <w:r w:rsidRPr="005A253B">
        <w:rPr>
          <w:rFonts w:ascii="Arial" w:hAnsi="Arial" w:cs="Arial"/>
        </w:rPr>
        <w:t>Cappadòcia</w:t>
      </w:r>
      <w:proofErr w:type="spellEnd"/>
      <w:r w:rsidRPr="005A253B">
        <w:rPr>
          <w:rFonts w:ascii="Arial" w:hAnsi="Arial" w:cs="Arial"/>
        </w:rPr>
        <w:t xml:space="preserve">, del </w:t>
      </w:r>
      <w:proofErr w:type="spellStart"/>
      <w:r w:rsidRPr="005A253B">
        <w:rPr>
          <w:rFonts w:ascii="Arial" w:hAnsi="Arial" w:cs="Arial"/>
        </w:rPr>
        <w:t>Ponto</w:t>
      </w:r>
      <w:proofErr w:type="spellEnd"/>
      <w:r w:rsidRPr="005A253B">
        <w:rPr>
          <w:rFonts w:ascii="Arial" w:hAnsi="Arial" w:cs="Arial"/>
        </w:rPr>
        <w:t xml:space="preserve"> e dell’Asia, della </w:t>
      </w:r>
      <w:proofErr w:type="spellStart"/>
      <w:r w:rsidRPr="005A253B">
        <w:rPr>
          <w:rFonts w:ascii="Arial" w:hAnsi="Arial" w:cs="Arial"/>
        </w:rPr>
        <w:t>Frìgia</w:t>
      </w:r>
      <w:proofErr w:type="spellEnd"/>
      <w:r w:rsidRPr="005A253B">
        <w:rPr>
          <w:rFonts w:ascii="Arial" w:hAnsi="Arial" w:cs="Arial"/>
        </w:rPr>
        <w:t xml:space="preserve"> e della </w:t>
      </w:r>
      <w:proofErr w:type="spellStart"/>
      <w:r w:rsidRPr="005A253B">
        <w:rPr>
          <w:rFonts w:ascii="Arial" w:hAnsi="Arial" w:cs="Arial"/>
        </w:rPr>
        <w:t>Panfìlia</w:t>
      </w:r>
      <w:proofErr w:type="spellEnd"/>
      <w:r w:rsidRPr="005A253B">
        <w:rPr>
          <w:rFonts w:ascii="Arial" w:hAnsi="Arial" w:cs="Arial"/>
        </w:rPr>
        <w:t xml:space="preserve">, dell’Egitto e delle parti della Libia vicino a </w:t>
      </w:r>
      <w:proofErr w:type="spellStart"/>
      <w:r w:rsidRPr="005A253B">
        <w:rPr>
          <w:rFonts w:ascii="Arial" w:hAnsi="Arial" w:cs="Arial"/>
        </w:rPr>
        <w:t>Cirène</w:t>
      </w:r>
      <w:proofErr w:type="spellEnd"/>
      <w:r w:rsidRPr="005A253B">
        <w:rPr>
          <w:rFonts w:ascii="Arial" w:hAnsi="Arial" w:cs="Arial"/>
        </w:rPr>
        <w:t>, Romani qui residenti, Giudei e prosèliti, Cretesi e Arabi, e li udiamo parlare nelle nostre lingue delle grandi opere di Dio».</w:t>
      </w:r>
    </w:p>
    <w:p w:rsidR="005A253B" w:rsidRDefault="005A253B">
      <w:pPr>
        <w:ind w:right="-1"/>
        <w:rPr>
          <w:rFonts w:ascii="Arial" w:hAnsi="Arial" w:cs="Arial"/>
        </w:rPr>
      </w:pPr>
    </w:p>
    <w:p w:rsidR="005065F5" w:rsidRDefault="005065F5">
      <w:pPr>
        <w:ind w:right="-1"/>
        <w:rPr>
          <w:rFonts w:ascii="Arial" w:hAnsi="Arial" w:cs="Arial"/>
        </w:rPr>
      </w:pPr>
    </w:p>
    <w:p w:rsidR="005A253B" w:rsidRDefault="005A253B">
      <w:pPr>
        <w:ind w:right="-1"/>
        <w:rPr>
          <w:rFonts w:ascii="Arial" w:hAnsi="Arial" w:cs="Arial"/>
        </w:rPr>
      </w:pPr>
    </w:p>
    <w:p w:rsidR="00412244" w:rsidRDefault="00412244">
      <w:pPr>
        <w:ind w:right="-1"/>
        <w:rPr>
          <w:rFonts w:ascii="Arial" w:hAnsi="Arial" w:cs="Arial"/>
        </w:rPr>
      </w:pPr>
    </w:p>
    <w:p w:rsidR="005A253B" w:rsidRDefault="008F33CD">
      <w:pPr>
        <w:ind w:right="-1"/>
        <w:rPr>
          <w:rFonts w:ascii="Arial" w:hAnsi="Arial" w:cs="Arial"/>
        </w:rPr>
      </w:pPr>
      <w:r>
        <w:rPr>
          <w:rFonts w:ascii="Arial" w:hAnsi="Arial" w:cs="Arial"/>
        </w:rPr>
        <w:t xml:space="preserve">La festa di Pentecoste (50 giorni dopo la primaverile festa di Pasqua) era detta anche “Festa delle settimane” e celebrava la fine del raccolto dei cereali, un po’ come per noi la festa della battitura; inoltre a Pentecoste si ricordava il dono della legge per mano di Mosè sul monte Sinai. </w:t>
      </w:r>
    </w:p>
    <w:p w:rsidR="008F33CD" w:rsidRDefault="008F33CD">
      <w:pPr>
        <w:ind w:right="-1"/>
        <w:rPr>
          <w:rFonts w:ascii="Arial" w:hAnsi="Arial" w:cs="Arial"/>
        </w:rPr>
      </w:pPr>
      <w:r>
        <w:rPr>
          <w:rFonts w:ascii="Arial" w:hAnsi="Arial" w:cs="Arial"/>
        </w:rPr>
        <w:t xml:space="preserve">Luca nella sua opera colloca i discepoli ancora a Gerusalemme </w:t>
      </w:r>
      <w:r w:rsidR="005065F5">
        <w:rPr>
          <w:rFonts w:ascii="Arial" w:hAnsi="Arial" w:cs="Arial"/>
        </w:rPr>
        <w:t xml:space="preserve">per questa festa </w:t>
      </w:r>
      <w:r>
        <w:rPr>
          <w:rFonts w:ascii="Arial" w:hAnsi="Arial" w:cs="Arial"/>
        </w:rPr>
        <w:t>in obbedienza al comando di attendere il dono promesso dello Spirito Santo.</w:t>
      </w:r>
    </w:p>
    <w:p w:rsidR="0042771F" w:rsidRDefault="0042771F">
      <w:pPr>
        <w:ind w:right="-1"/>
        <w:rPr>
          <w:rFonts w:ascii="Arial" w:hAnsi="Arial" w:cs="Arial"/>
        </w:rPr>
      </w:pPr>
    </w:p>
    <w:p w:rsidR="0042771F" w:rsidRDefault="0042771F">
      <w:pPr>
        <w:ind w:right="-1"/>
        <w:rPr>
          <w:rFonts w:ascii="Arial" w:hAnsi="Arial" w:cs="Arial"/>
        </w:rPr>
      </w:pPr>
      <w:r>
        <w:rPr>
          <w:rFonts w:ascii="Arial" w:hAnsi="Arial" w:cs="Arial"/>
        </w:rPr>
        <w:t xml:space="preserve">Fragore, vento e fuoco sono elementi che rimandano ad una teofania, cioè ad una manifestazione forte del Signore (un po’ come sul Sinai). </w:t>
      </w:r>
      <w:r w:rsidR="004F26C1">
        <w:rPr>
          <w:rFonts w:ascii="Arial" w:hAnsi="Arial" w:cs="Arial"/>
        </w:rPr>
        <w:t xml:space="preserve">Alla forza </w:t>
      </w:r>
      <w:r w:rsidR="00851B02">
        <w:rPr>
          <w:rFonts w:ascii="Arial" w:hAnsi="Arial" w:cs="Arial"/>
        </w:rPr>
        <w:t xml:space="preserve">però </w:t>
      </w:r>
      <w:r w:rsidR="004F26C1">
        <w:rPr>
          <w:rFonts w:ascii="Arial" w:hAnsi="Arial" w:cs="Arial"/>
        </w:rPr>
        <w:t xml:space="preserve">si associa anche </w:t>
      </w:r>
      <w:r w:rsidR="00851B02">
        <w:rPr>
          <w:rFonts w:ascii="Arial" w:hAnsi="Arial" w:cs="Arial"/>
        </w:rPr>
        <w:t xml:space="preserve">il carattere “domestico” e personale di questo avvenimento. </w:t>
      </w:r>
      <w:r>
        <w:rPr>
          <w:rFonts w:ascii="Arial" w:hAnsi="Arial" w:cs="Arial"/>
        </w:rPr>
        <w:t xml:space="preserve">L’idea è </w:t>
      </w:r>
      <w:r w:rsidR="00851B02">
        <w:rPr>
          <w:rFonts w:ascii="Arial" w:hAnsi="Arial" w:cs="Arial"/>
        </w:rPr>
        <w:t xml:space="preserve">piuttosto </w:t>
      </w:r>
      <w:r>
        <w:rPr>
          <w:rFonts w:ascii="Arial" w:hAnsi="Arial" w:cs="Arial"/>
        </w:rPr>
        <w:t xml:space="preserve">quella di una pienezza: </w:t>
      </w:r>
      <w:r w:rsidRPr="0042771F">
        <w:rPr>
          <w:rFonts w:ascii="Arial" w:hAnsi="Arial" w:cs="Arial"/>
          <w:i/>
        </w:rPr>
        <w:t>la casa si riempì</w:t>
      </w:r>
      <w:r>
        <w:rPr>
          <w:rFonts w:ascii="Arial" w:hAnsi="Arial" w:cs="Arial"/>
        </w:rPr>
        <w:t xml:space="preserve"> e </w:t>
      </w:r>
      <w:r w:rsidRPr="0042771F">
        <w:rPr>
          <w:rFonts w:ascii="Arial" w:hAnsi="Arial" w:cs="Arial"/>
          <w:i/>
        </w:rPr>
        <w:t>tutti furono colmati</w:t>
      </w:r>
      <w:r>
        <w:rPr>
          <w:rFonts w:ascii="Arial" w:hAnsi="Arial" w:cs="Arial"/>
        </w:rPr>
        <w:t>.</w:t>
      </w:r>
    </w:p>
    <w:p w:rsidR="0042771F" w:rsidRDefault="0042771F">
      <w:pPr>
        <w:ind w:right="-1"/>
        <w:rPr>
          <w:rFonts w:ascii="Arial" w:hAnsi="Arial" w:cs="Arial"/>
        </w:rPr>
      </w:pPr>
      <w:r>
        <w:rPr>
          <w:rFonts w:ascii="Arial" w:hAnsi="Arial" w:cs="Arial"/>
        </w:rPr>
        <w:t>C’è un dono che è per tutti i presenti e al tempo stesso su ciascuno.</w:t>
      </w:r>
      <w:r w:rsidR="00851B02">
        <w:rPr>
          <w:rFonts w:ascii="Arial" w:hAnsi="Arial" w:cs="Arial"/>
        </w:rPr>
        <w:t xml:space="preserve"> Anche questo è interessante.</w:t>
      </w:r>
    </w:p>
    <w:p w:rsidR="00851B02" w:rsidRDefault="00851B02">
      <w:pPr>
        <w:ind w:right="-1"/>
        <w:rPr>
          <w:rFonts w:ascii="Arial" w:hAnsi="Arial" w:cs="Arial"/>
        </w:rPr>
      </w:pPr>
      <w:r>
        <w:rPr>
          <w:rFonts w:ascii="Arial" w:hAnsi="Arial" w:cs="Arial"/>
        </w:rPr>
        <w:t>Una delle letture dell’ufficio di queste mattine, paragonando lo Spirito all’acqua</w:t>
      </w:r>
      <w:r w:rsidR="005065F5">
        <w:rPr>
          <w:rFonts w:ascii="Arial" w:hAnsi="Arial" w:cs="Arial"/>
        </w:rPr>
        <w:t>,</w:t>
      </w:r>
      <w:r>
        <w:rPr>
          <w:rFonts w:ascii="Arial" w:hAnsi="Arial" w:cs="Arial"/>
        </w:rPr>
        <w:t xml:space="preserve"> commentava così:</w:t>
      </w:r>
    </w:p>
    <w:p w:rsidR="00851B02" w:rsidRDefault="00851B02">
      <w:pPr>
        <w:ind w:right="-1"/>
        <w:rPr>
          <w:rFonts w:ascii="Arial" w:hAnsi="Arial" w:cs="Arial"/>
          <w:i/>
        </w:rPr>
      </w:pPr>
    </w:p>
    <w:p w:rsidR="00851B02" w:rsidRPr="00851B02" w:rsidRDefault="00851B02">
      <w:pPr>
        <w:ind w:right="-1"/>
        <w:rPr>
          <w:rFonts w:ascii="Arial" w:hAnsi="Arial" w:cs="Arial"/>
          <w:i/>
        </w:rPr>
      </w:pPr>
      <w:r w:rsidRPr="00851B02">
        <w:rPr>
          <w:rFonts w:ascii="Arial" w:hAnsi="Arial" w:cs="Arial"/>
          <w:i/>
        </w:rPr>
        <w:t>Per quale motivo la grazia dello Spirito è chiamata acqua? Certamente perché tutto ha bisogno dell'acqua. L'acqua è generatrice delle erbe e degli animali. L'acqua della pioggia discende dal cielo. Scende sempre allo stesso modo e forma, ma produce effetti multiformi. Altro è l'effetto prodotto nella palma, altro nella vite e così in tutte le cose, pur essendo sempre di un'unica natura e non potendo essere diversa da se stessa. La</w:t>
      </w:r>
      <w:r>
        <w:rPr>
          <w:rFonts w:ascii="Arial" w:hAnsi="Arial" w:cs="Arial"/>
          <w:i/>
        </w:rPr>
        <w:t xml:space="preserve"> pioggia infatti </w:t>
      </w:r>
      <w:r w:rsidRPr="00851B02">
        <w:rPr>
          <w:rFonts w:ascii="Arial" w:hAnsi="Arial" w:cs="Arial"/>
          <w:i/>
        </w:rPr>
        <w:t>si adatta alle esigenze degli esseri che la ricevono e diventa per ognuno di essi quel dono pro</w:t>
      </w:r>
      <w:r>
        <w:rPr>
          <w:rFonts w:ascii="Arial" w:hAnsi="Arial" w:cs="Arial"/>
          <w:i/>
        </w:rPr>
        <w:t xml:space="preserve">vvidenziale di cui abbisognano. </w:t>
      </w:r>
      <w:r w:rsidRPr="00851B02">
        <w:rPr>
          <w:rFonts w:ascii="Arial" w:hAnsi="Arial" w:cs="Arial"/>
          <w:i/>
        </w:rPr>
        <w:t>Allo stesso modo anche lo Spirito Santo, pur essendo unico e di una sola forma e indivisibile, distribuisce ad ognuno la grazia come vuole.</w:t>
      </w:r>
      <w:r w:rsidR="00412244">
        <w:rPr>
          <w:rFonts w:ascii="Arial" w:hAnsi="Arial" w:cs="Arial"/>
          <w:i/>
        </w:rPr>
        <w:t>(S. Cirillo di Gerusalemme)</w:t>
      </w:r>
    </w:p>
    <w:p w:rsidR="00851B02" w:rsidRDefault="00851B02">
      <w:pPr>
        <w:ind w:right="-1"/>
        <w:rPr>
          <w:rFonts w:ascii="Arial" w:hAnsi="Arial" w:cs="Arial"/>
        </w:rPr>
      </w:pPr>
    </w:p>
    <w:p w:rsidR="0042771F" w:rsidRDefault="0042771F">
      <w:pPr>
        <w:ind w:right="-1"/>
        <w:rPr>
          <w:rFonts w:ascii="Arial" w:hAnsi="Arial" w:cs="Arial"/>
        </w:rPr>
      </w:pPr>
      <w:r>
        <w:rPr>
          <w:rFonts w:ascii="Arial" w:hAnsi="Arial" w:cs="Arial"/>
        </w:rPr>
        <w:t xml:space="preserve">Il frutto di questo dono è la capacità di parlare altre lingue, la capacità di farsi capire, di conoscere la lingua dell’altro. </w:t>
      </w:r>
      <w:r w:rsidR="004F26C1">
        <w:rPr>
          <w:rFonts w:ascii="Arial" w:hAnsi="Arial" w:cs="Arial"/>
        </w:rPr>
        <w:t>C’è sicuramente un</w:t>
      </w:r>
      <w:r>
        <w:rPr>
          <w:rFonts w:ascii="Arial" w:hAnsi="Arial" w:cs="Arial"/>
        </w:rPr>
        <w:t xml:space="preserve"> </w:t>
      </w:r>
      <w:r w:rsidR="004F26C1">
        <w:rPr>
          <w:rFonts w:ascii="Arial" w:hAnsi="Arial" w:cs="Arial"/>
        </w:rPr>
        <w:t xml:space="preserve">rimando alla vicenda di </w:t>
      </w:r>
      <w:r>
        <w:rPr>
          <w:rFonts w:ascii="Arial" w:hAnsi="Arial" w:cs="Arial"/>
        </w:rPr>
        <w:t>Babele</w:t>
      </w:r>
      <w:r w:rsidR="004F26C1">
        <w:rPr>
          <w:rFonts w:ascii="Arial" w:hAnsi="Arial" w:cs="Arial"/>
        </w:rPr>
        <w:t xml:space="preserve"> ed è interessante confrontare questi testi: </w:t>
      </w:r>
    </w:p>
    <w:p w:rsidR="004F26C1" w:rsidRDefault="004F26C1">
      <w:pPr>
        <w:ind w:right="-1"/>
        <w:rPr>
          <w:rFonts w:ascii="Arial" w:hAnsi="Arial" w:cs="Arial"/>
          <w:i/>
        </w:rPr>
      </w:pPr>
    </w:p>
    <w:p w:rsidR="004F26C1" w:rsidRPr="004F26C1" w:rsidRDefault="004F26C1">
      <w:pPr>
        <w:ind w:right="-1"/>
        <w:rPr>
          <w:rFonts w:ascii="Arial" w:hAnsi="Arial" w:cs="Arial"/>
          <w:i/>
        </w:rPr>
      </w:pPr>
      <w:r w:rsidRPr="004F26C1">
        <w:rPr>
          <w:rFonts w:ascii="Arial" w:hAnsi="Arial" w:cs="Arial"/>
          <w:i/>
        </w:rPr>
        <w:t>Tutta la terra aveva un'unica lingua e uniche parole</w:t>
      </w:r>
      <w:r>
        <w:rPr>
          <w:rFonts w:ascii="Arial" w:hAnsi="Arial" w:cs="Arial"/>
          <w:i/>
        </w:rPr>
        <w:t xml:space="preserve"> [..</w:t>
      </w:r>
      <w:r w:rsidRPr="004F26C1">
        <w:rPr>
          <w:rFonts w:ascii="Arial" w:hAnsi="Arial" w:cs="Arial"/>
          <w:i/>
        </w:rPr>
        <w:t>.</w:t>
      </w:r>
      <w:r>
        <w:rPr>
          <w:rFonts w:ascii="Arial" w:hAnsi="Arial" w:cs="Arial"/>
          <w:i/>
        </w:rPr>
        <w:t>]</w:t>
      </w:r>
      <w:r w:rsidRPr="004F26C1">
        <w:rPr>
          <w:rFonts w:ascii="Arial" w:hAnsi="Arial" w:cs="Arial"/>
          <w:i/>
        </w:rPr>
        <w:t xml:space="preserve"> Si dissero l'un l'altro:</w:t>
      </w:r>
      <w:r>
        <w:rPr>
          <w:rFonts w:ascii="Arial" w:hAnsi="Arial" w:cs="Arial"/>
          <w:i/>
        </w:rPr>
        <w:t xml:space="preserve"> </w:t>
      </w:r>
      <w:r w:rsidRPr="004F26C1">
        <w:rPr>
          <w:rFonts w:ascii="Arial" w:hAnsi="Arial" w:cs="Arial"/>
          <w:i/>
        </w:rPr>
        <w:t>«Venite,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w:t>
      </w:r>
    </w:p>
    <w:p w:rsidR="004F26C1" w:rsidRDefault="004F26C1">
      <w:pPr>
        <w:ind w:right="-1"/>
        <w:rPr>
          <w:rFonts w:ascii="Arial" w:hAnsi="Arial" w:cs="Arial"/>
        </w:rPr>
      </w:pPr>
    </w:p>
    <w:p w:rsidR="004F26C1" w:rsidRDefault="00412244">
      <w:pPr>
        <w:ind w:right="-1"/>
        <w:rPr>
          <w:rFonts w:ascii="Arial" w:hAnsi="Arial" w:cs="Arial"/>
        </w:rPr>
      </w:pPr>
      <w:r>
        <w:rPr>
          <w:rFonts w:ascii="Arial" w:hAnsi="Arial" w:cs="Arial"/>
        </w:rPr>
        <w:t>Dio non sogna l’unità</w:t>
      </w:r>
      <w:r w:rsidR="004F26C1">
        <w:rPr>
          <w:rFonts w:ascii="Arial" w:hAnsi="Arial" w:cs="Arial"/>
        </w:rPr>
        <w:t xml:space="preserve"> come un’uniformità arrogante </w:t>
      </w:r>
      <w:r>
        <w:rPr>
          <w:rFonts w:ascii="Arial" w:hAnsi="Arial" w:cs="Arial"/>
        </w:rPr>
        <w:t>simile</w:t>
      </w:r>
      <w:r w:rsidR="004F26C1">
        <w:rPr>
          <w:rFonts w:ascii="Arial" w:hAnsi="Arial" w:cs="Arial"/>
        </w:rPr>
        <w:t xml:space="preserve"> a certi totalitarismi politici o culturali di ogni tempo basati sulla forza</w:t>
      </w:r>
      <w:r>
        <w:rPr>
          <w:rFonts w:ascii="Arial" w:hAnsi="Arial" w:cs="Arial"/>
        </w:rPr>
        <w:t xml:space="preserve"> o sul controllo</w:t>
      </w:r>
      <w:r w:rsidR="004F26C1">
        <w:rPr>
          <w:rFonts w:ascii="Arial" w:hAnsi="Arial" w:cs="Arial"/>
        </w:rPr>
        <w:t xml:space="preserve">; Dio ama e difende la diversità e desidera realizzare la comunione </w:t>
      </w:r>
      <w:r>
        <w:rPr>
          <w:rFonts w:ascii="Arial" w:hAnsi="Arial" w:cs="Arial"/>
        </w:rPr>
        <w:t>come</w:t>
      </w:r>
    </w:p>
    <w:p w:rsidR="004F26C1" w:rsidRDefault="00412244">
      <w:pPr>
        <w:ind w:right="-1"/>
        <w:rPr>
          <w:rFonts w:ascii="Arial" w:hAnsi="Arial" w:cs="Arial"/>
        </w:rPr>
      </w:pPr>
      <w:r>
        <w:rPr>
          <w:rFonts w:ascii="Arial" w:hAnsi="Arial" w:cs="Arial"/>
        </w:rPr>
        <w:t>capacità di comprendere e parlare la lingua dell’altro, come frutto della carità che lo Spirito attiva in chi lo accoglie.</w:t>
      </w:r>
    </w:p>
    <w:p w:rsidR="004F26C1" w:rsidRDefault="004F26C1">
      <w:pPr>
        <w:ind w:right="-1"/>
        <w:rPr>
          <w:rFonts w:ascii="Arial" w:hAnsi="Arial" w:cs="Arial"/>
        </w:rPr>
      </w:pPr>
    </w:p>
    <w:p w:rsidR="0042771F" w:rsidRPr="005A253B" w:rsidRDefault="004F26C1">
      <w:pPr>
        <w:ind w:right="-1"/>
        <w:rPr>
          <w:rFonts w:ascii="Arial" w:hAnsi="Arial" w:cs="Arial"/>
        </w:rPr>
      </w:pPr>
      <w:r>
        <w:rPr>
          <w:rFonts w:ascii="Arial" w:hAnsi="Arial" w:cs="Arial"/>
        </w:rPr>
        <w:t xml:space="preserve">Dagli lettura di Atti emerge chiaramente che la Pentecoste non è un evento unico e puntuale, ma piuttosto un dinamismo che accompagna i passi e il crescere della chiesa </w:t>
      </w:r>
      <w:r w:rsidR="0042771F">
        <w:rPr>
          <w:rFonts w:ascii="Arial" w:hAnsi="Arial" w:cs="Arial"/>
        </w:rPr>
        <w:t>(</w:t>
      </w:r>
      <w:r>
        <w:rPr>
          <w:rFonts w:ascii="Arial" w:hAnsi="Arial" w:cs="Arial"/>
        </w:rPr>
        <w:t xml:space="preserve">ci sono almeno altri tre racconti: </w:t>
      </w:r>
      <w:r w:rsidR="0042771F">
        <w:rPr>
          <w:rFonts w:ascii="Arial" w:hAnsi="Arial" w:cs="Arial"/>
        </w:rPr>
        <w:t>4,31; 10,44-46; 19,5-7)</w:t>
      </w:r>
      <w:r>
        <w:rPr>
          <w:rFonts w:ascii="Arial" w:hAnsi="Arial" w:cs="Arial"/>
        </w:rPr>
        <w:t>.</w:t>
      </w:r>
      <w:r w:rsidR="005065F5">
        <w:rPr>
          <w:rFonts w:ascii="Arial" w:hAnsi="Arial" w:cs="Arial"/>
        </w:rPr>
        <w:t xml:space="preserve"> Invochiamo il dono dello Spirito, chiediamo “il dono delle lingue” e il frutto della comunione.</w:t>
      </w:r>
    </w:p>
    <w:sectPr w:rsidR="0042771F" w:rsidRPr="005A253B" w:rsidSect="00412244">
      <w:pgSz w:w="11906" w:h="16838"/>
      <w:pgMar w:top="680" w:right="624" w:bottom="567"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5A253B"/>
    <w:rsid w:val="00216AC3"/>
    <w:rsid w:val="00412244"/>
    <w:rsid w:val="0042771F"/>
    <w:rsid w:val="004F26C1"/>
    <w:rsid w:val="005065F5"/>
    <w:rsid w:val="005A253B"/>
    <w:rsid w:val="00772FCE"/>
    <w:rsid w:val="00851B02"/>
    <w:rsid w:val="008F33CD"/>
    <w:rsid w:val="00F422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2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A253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719</Words>
  <Characters>4102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2016-05-09T09:23:00Z</dcterms:created>
  <dcterms:modified xsi:type="dcterms:W3CDTF">2016-05-09T15:21:00Z</dcterms:modified>
</cp:coreProperties>
</file>