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>III DOMENICA DEL TEMPO ORDINARIO</w:t>
      </w:r>
    </w:p>
    <w:p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Pr="000969F4">
        <w:rPr>
          <w:rFonts w:eastAsia="Times New Roman" w:cstheme="minorHAnsi"/>
          <w:b/>
          <w:bCs/>
          <w:lang w:eastAsia="it-IT"/>
        </w:rPr>
        <w:t>C</w:t>
      </w:r>
    </w:p>
    <w:p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Dal Vangelo secondo Marco (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Lc 1,1-4; 4, 14-21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:rsidR="000969F4" w:rsidRPr="000969F4" w:rsidRDefault="000969F4" w:rsidP="000969F4">
      <w:pPr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Poiché molti hanno cercato di raccontare con ordine gli avvenimenti che si sono compiuti in mezzo a noi, come ce li hanno trasmessi coloro che ne furono testimoni oculari fin da principio e divennero ministri della Parola, così anch'io ho deciso di fare ricerche accurate su ogni circostanza, fin dagli inizi, e di scriverne un resoconto ordinato per te, illustre </w:t>
      </w:r>
      <w:proofErr w:type="spellStart"/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Teòfilo</w:t>
      </w:r>
      <w:proofErr w:type="spellEnd"/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, in modo che tu possa renderti conto della solidità degli insegnamenti che hai ricevuto.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In quel tempo, Gesù ritornò in Galilea con la potenza dello Spirito e la sua fama si diffuse in tutta la regione. Insegnava nelle loro sinagoghe e gli rendevano lode.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Venne a </w:t>
      </w:r>
      <w:proofErr w:type="spellStart"/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Nàzaret</w:t>
      </w:r>
      <w:proofErr w:type="spellEnd"/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, dove era cresciuto, e secondo il suo solito, di sabato, entrò nella sinagoga e si alzò a leggere. Gli fu dato il rotolo del profeta </w:t>
      </w:r>
      <w:proofErr w:type="spellStart"/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Isaìa</w:t>
      </w:r>
      <w:proofErr w:type="spellEnd"/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; aprì il rotolo e trovò il passo dove era scritto: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"Lo Spirito del Signore è sopra di me;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per questo mi ha consacrato con l'unzione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e mi ha mandato a portare ai poveri il lieto annuncio,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a proclamare ai prigionieri la liberazione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e ai ciechi la vista;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a rimettere in libertà gli oppressi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e proclamare l'anno di grazia del Signore".</w:t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  <w:br/>
      </w:r>
      <w:r w:rsidRPr="000969F4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Riavvolse il rotolo, lo riconsegnò all'inserviente e sedette. Nella sinagoga, gli occhi di tutti erano fissi su di lui. Allora cominciò a dire loro: "Oggi si è compiuta questa Scrittura che voi avete ascoltato".</w:t>
      </w:r>
    </w:p>
    <w:p w:rsidR="000969F4" w:rsidRDefault="000969F4"/>
    <w:p w:rsidR="000969F4" w:rsidRDefault="000969F4"/>
    <w:p w:rsidR="004C3F68" w:rsidRPr="000969F4" w:rsidRDefault="000969F4" w:rsidP="000969F4">
      <w:pPr>
        <w:jc w:val="both"/>
        <w:rPr>
          <w:sz w:val="22"/>
          <w:szCs w:val="22"/>
        </w:rPr>
      </w:pPr>
      <w:r w:rsidRPr="000969F4">
        <w:rPr>
          <w:sz w:val="22"/>
          <w:szCs w:val="22"/>
        </w:rPr>
        <w:t>Oggi ci vengono presentati due inizi: quello del Vangelo e quello della vita pubblica di Gesù.</w:t>
      </w:r>
    </w:p>
    <w:p w:rsidR="000969F4" w:rsidRPr="000969F4" w:rsidRDefault="000969F4" w:rsidP="000969F4">
      <w:pPr>
        <w:jc w:val="both"/>
        <w:rPr>
          <w:sz w:val="22"/>
          <w:szCs w:val="22"/>
        </w:rPr>
      </w:pPr>
    </w:p>
    <w:p w:rsidR="000969F4" w:rsidRPr="000969F4" w:rsidRDefault="000969F4" w:rsidP="000969F4">
      <w:pPr>
        <w:jc w:val="both"/>
        <w:rPr>
          <w:sz w:val="22"/>
          <w:szCs w:val="22"/>
        </w:rPr>
      </w:pPr>
      <w:r w:rsidRPr="000969F4">
        <w:rPr>
          <w:sz w:val="22"/>
          <w:szCs w:val="22"/>
        </w:rPr>
        <w:t xml:space="preserve">Primo inizio. Luca ci tiene a dire che il Vangelo che sta scrivendo non è una favoletta, una storia per abbindolare le persone, non è una </w:t>
      </w:r>
      <w:proofErr w:type="spellStart"/>
      <w:r w:rsidRPr="000969F4">
        <w:rPr>
          <w:sz w:val="22"/>
          <w:szCs w:val="22"/>
        </w:rPr>
        <w:t>fake</w:t>
      </w:r>
      <w:proofErr w:type="spellEnd"/>
      <w:r w:rsidRPr="000969F4">
        <w:rPr>
          <w:sz w:val="22"/>
          <w:szCs w:val="22"/>
        </w:rPr>
        <w:t xml:space="preserve"> news, ma è il frutto della testimonianza di chi c’era e di una documentazione accurata; e certo dunque che Gesù abbia fatto veramente tutte le cose che Luca scrive nel suo Vangelo e nel modo </w:t>
      </w:r>
      <w:r>
        <w:rPr>
          <w:sz w:val="22"/>
          <w:szCs w:val="22"/>
        </w:rPr>
        <w:t xml:space="preserve">esatto </w:t>
      </w:r>
      <w:r w:rsidRPr="000969F4">
        <w:rPr>
          <w:sz w:val="22"/>
          <w:szCs w:val="22"/>
        </w:rPr>
        <w:t xml:space="preserve">in cui </w:t>
      </w:r>
      <w:r w:rsidRPr="000969F4">
        <w:rPr>
          <w:sz w:val="22"/>
          <w:szCs w:val="22"/>
        </w:rPr>
        <w:t>vengono raccontate</w:t>
      </w:r>
      <w:r w:rsidRPr="000969F4">
        <w:rPr>
          <w:sz w:val="22"/>
          <w:szCs w:val="22"/>
        </w:rPr>
        <w:t>. L’insegnamento che riceviamo dal Vangelo è dunque “solido”, possiamo stare tranquilli.</w:t>
      </w:r>
    </w:p>
    <w:p w:rsidR="000969F4" w:rsidRPr="000969F4" w:rsidRDefault="000969F4" w:rsidP="000969F4">
      <w:pPr>
        <w:jc w:val="both"/>
        <w:rPr>
          <w:sz w:val="22"/>
          <w:szCs w:val="22"/>
        </w:rPr>
      </w:pPr>
      <w:r w:rsidRPr="000969F4">
        <w:rPr>
          <w:sz w:val="22"/>
          <w:szCs w:val="22"/>
        </w:rPr>
        <w:t>E’ bello che tutto questo ci venga detto all’inizio di questo nuovo anno, perché è il modo migliore per iniziarlo: tornare all’essenziale, alle certezze, a ciò che è vero, alla Parola.</w:t>
      </w:r>
    </w:p>
    <w:p w:rsidR="000969F4" w:rsidRPr="000969F4" w:rsidRDefault="000969F4" w:rsidP="000969F4">
      <w:pPr>
        <w:jc w:val="both"/>
        <w:rPr>
          <w:sz w:val="22"/>
          <w:szCs w:val="22"/>
        </w:rPr>
      </w:pPr>
      <w:r w:rsidRPr="000969F4">
        <w:rPr>
          <w:sz w:val="22"/>
          <w:szCs w:val="22"/>
        </w:rPr>
        <w:t>Luca vuol mettere la Parola al centro, vuole mettere un punto fermo, una certezza. La parola può essere accolta perché è credibile, perché c’è gente come lui che fa sul serio, che si documenta, che cerca le fonti: la Parola ci fa tornare a sperare, ci rimette in carreggiata.</w:t>
      </w:r>
    </w:p>
    <w:p w:rsidR="000969F4" w:rsidRPr="000969F4" w:rsidRDefault="000969F4" w:rsidP="000969F4">
      <w:pPr>
        <w:jc w:val="both"/>
        <w:rPr>
          <w:sz w:val="22"/>
          <w:szCs w:val="22"/>
        </w:rPr>
      </w:pPr>
    </w:p>
    <w:p w:rsidR="000969F4" w:rsidRPr="000969F4" w:rsidRDefault="000969F4" w:rsidP="000969F4">
      <w:pPr>
        <w:jc w:val="both"/>
        <w:rPr>
          <w:sz w:val="22"/>
          <w:szCs w:val="22"/>
        </w:rPr>
      </w:pPr>
      <w:r w:rsidRPr="000969F4">
        <w:rPr>
          <w:sz w:val="22"/>
          <w:szCs w:val="22"/>
        </w:rPr>
        <w:t>Secondo inizio. Gesù è nella sinagoga a casa sua</w:t>
      </w:r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Nazaret</w:t>
      </w:r>
      <w:proofErr w:type="spellEnd"/>
      <w:r w:rsidRPr="000969F4">
        <w:rPr>
          <w:sz w:val="22"/>
          <w:szCs w:val="22"/>
        </w:rPr>
        <w:t>. Lui è Dio ma non si sente superiore, “va a messa”, diremo noi, e partecipa alla celebrazione, seguendo le consuetudini.</w:t>
      </w:r>
    </w:p>
    <w:p w:rsidR="000969F4" w:rsidRPr="000969F4" w:rsidRDefault="000969F4" w:rsidP="000969F4">
      <w:pPr>
        <w:jc w:val="both"/>
        <w:rPr>
          <w:sz w:val="22"/>
          <w:szCs w:val="22"/>
        </w:rPr>
      </w:pPr>
      <w:r w:rsidRPr="000969F4">
        <w:rPr>
          <w:sz w:val="22"/>
          <w:szCs w:val="22"/>
        </w:rPr>
        <w:t>Luca sottolinea un particolare: Gesù apre personalmente il rotolo, lo legge poi sempre lui lo chiude: di solito l’apertura e la chiusura la faceva un’inserviente, qui lo fa lui. Sembra che ci dica: la Parola non la possiamo capire se non attraverso Gesù: è lui che ci apre alla comprensione delle scritture e dopo di lui non c’è nulla di più da dire: il discorso è chiuso, tutto è stato rivelato. Ma il cuore del Vangelo è quando si siede e dice: OGGI si è compiuta questa parola. Dio lo ha mandato per ridare vista, per liberare, per dare buone notizie, per dare coraggio. Queste sono le parole che Dio dice a noi all’inizio di questo nuovo anno: la nostra è la fede dell’OGGI. Nonostante tutto quello che succede nel mondo, ogni giorno si compie la parola di Dio, ogni giorno viene la salvezza per noi, si realizza la sua promessa.</w:t>
      </w:r>
      <w:r>
        <w:rPr>
          <w:sz w:val="22"/>
          <w:szCs w:val="22"/>
        </w:rPr>
        <w:t xml:space="preserve"> Quindi non dobbiamo disperare, ma contemporaneamente dobbiamo anche vegliare e fare la nostra parte senza tirarci indietro.</w:t>
      </w:r>
    </w:p>
    <w:sectPr w:rsidR="000969F4" w:rsidRPr="000969F4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4"/>
    <w:rsid w:val="000969F4"/>
    <w:rsid w:val="004C3F68"/>
    <w:rsid w:val="00D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F4E1"/>
  <w15:chartTrackingRefBased/>
  <w15:docId w15:val="{2B44BD47-512E-8244-9478-825A0230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2022-01-16T14:33:00Z</dcterms:created>
  <dcterms:modified xsi:type="dcterms:W3CDTF">2022-01-16T23:00:00Z</dcterms:modified>
</cp:coreProperties>
</file>